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E7422" w14:textId="5312D237" w:rsidR="004F09A5" w:rsidRPr="00EF7CB8" w:rsidRDefault="00437A59">
      <w:pPr>
        <w:pStyle w:val="Default"/>
        <w:spacing w:after="200"/>
        <w:jc w:val="center"/>
        <w:rPr>
          <w:rFonts w:ascii="Source Sans Pro" w:hAnsi="Source Sans Pro"/>
          <w:sz w:val="24"/>
          <w:szCs w:val="24"/>
        </w:rPr>
      </w:pPr>
      <w:r w:rsidRPr="00EF7CB8">
        <w:rPr>
          <w:rFonts w:ascii="Source Sans Pro" w:hAnsi="Source Sans Pro"/>
          <w:b/>
          <w:bCs/>
          <w:sz w:val="28"/>
          <w:szCs w:val="28"/>
        </w:rPr>
        <w:t xml:space="preserve">Seeing God Through the Psalms </w:t>
      </w:r>
      <w:r w:rsidR="00787493" w:rsidRPr="00EF7CB8">
        <w:rPr>
          <w:rFonts w:ascii="Source Sans Pro" w:hAnsi="Source Sans Pro"/>
          <w:b/>
          <w:bCs/>
          <w:sz w:val="28"/>
          <w:szCs w:val="28"/>
        </w:rPr>
        <w:br/>
      </w:r>
      <w:r w:rsidR="00737C49" w:rsidRPr="00EF7CB8">
        <w:rPr>
          <w:rFonts w:ascii="Source Sans Pro" w:hAnsi="Source Sans Pro"/>
          <w:sz w:val="24"/>
          <w:szCs w:val="24"/>
        </w:rPr>
        <w:t xml:space="preserve">Psalm </w:t>
      </w:r>
      <w:r w:rsidR="00FF7E1B">
        <w:rPr>
          <w:rFonts w:ascii="Source Sans Pro" w:hAnsi="Source Sans Pro"/>
          <w:sz w:val="24"/>
          <w:szCs w:val="24"/>
        </w:rPr>
        <w:t>145</w:t>
      </w:r>
      <w:r w:rsidR="00787493" w:rsidRPr="00EF7CB8">
        <w:rPr>
          <w:rFonts w:ascii="Source Sans Pro" w:hAnsi="Source Sans Pro"/>
          <w:sz w:val="24"/>
          <w:szCs w:val="24"/>
        </w:rPr>
        <w:t xml:space="preserve"> – </w:t>
      </w:r>
      <w:r w:rsidR="00324D63" w:rsidRPr="00EF7CB8">
        <w:rPr>
          <w:rFonts w:ascii="Source Sans Pro" w:hAnsi="Source Sans Pro"/>
          <w:sz w:val="24"/>
          <w:szCs w:val="24"/>
        </w:rPr>
        <w:t>p.</w:t>
      </w:r>
      <w:r w:rsidR="00737C49" w:rsidRPr="00EF7CB8">
        <w:rPr>
          <w:rFonts w:ascii="Source Sans Pro" w:hAnsi="Source Sans Pro"/>
          <w:sz w:val="24"/>
          <w:szCs w:val="24"/>
        </w:rPr>
        <w:t xml:space="preserve"> </w:t>
      </w:r>
      <w:r w:rsidR="00AE78CB">
        <w:rPr>
          <w:rFonts w:ascii="Source Sans Pro" w:hAnsi="Source Sans Pro"/>
          <w:sz w:val="24"/>
          <w:szCs w:val="24"/>
        </w:rPr>
        <w:t>524</w:t>
      </w:r>
    </w:p>
    <w:p w14:paraId="373A0F73" w14:textId="231612D6" w:rsidR="004F09A5" w:rsidRPr="00EF7CB8" w:rsidRDefault="00721C7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Source Sans Pro" w:hAnsi="Source Sans Pro"/>
        </w:rPr>
      </w:pPr>
      <w:r w:rsidRPr="00EF7CB8">
        <w:rPr>
          <w:rFonts w:ascii="Source Sans Pro" w:hAnsi="Source Sans Pro"/>
        </w:rPr>
        <w:t xml:space="preserve">The Psalmist invites us to look, notice, recognize, observe and behold God through the valleys and mountaintops of everyday life. </w:t>
      </w:r>
      <w:r w:rsidR="00420558" w:rsidRPr="00EF7CB8">
        <w:rPr>
          <w:rFonts w:ascii="Source Sans Pro" w:hAnsi="Source Sans Pro"/>
        </w:rPr>
        <w:t>David</w:t>
      </w:r>
      <w:r w:rsidR="00E22023">
        <w:rPr>
          <w:rFonts w:ascii="Source Sans Pro" w:hAnsi="Source Sans Pro"/>
        </w:rPr>
        <w:t xml:space="preserve"> helps us see God, our King, clearly and personally through his creatively written Psalm of praise.</w:t>
      </w:r>
      <w:r w:rsidR="00420558" w:rsidRPr="00EF7CB8">
        <w:rPr>
          <w:rFonts w:ascii="Source Sans Pro" w:hAnsi="Source Sans Pro"/>
        </w:rPr>
        <w:t xml:space="preserve"> </w:t>
      </w:r>
    </w:p>
    <w:p w14:paraId="496F731D" w14:textId="77777777" w:rsidR="004F09A5" w:rsidRPr="00EF7CB8" w:rsidRDefault="004F09A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Source Sans Pro" w:hAnsi="Source Sans Pro"/>
          <w:b/>
          <w:bCs/>
          <w:sz w:val="24"/>
          <w:szCs w:val="24"/>
        </w:rPr>
      </w:pPr>
    </w:p>
    <w:p w14:paraId="1352335E" w14:textId="505D4A8F" w:rsidR="00E86B25" w:rsidRPr="00E22023" w:rsidRDefault="00E22023" w:rsidP="00437A59">
      <w:pPr>
        <w:widowControl w:val="0"/>
        <w:rPr>
          <w:rFonts w:ascii="Source Sans Pro" w:hAnsi="Source Sans Pro"/>
          <w:b/>
          <w:sz w:val="22"/>
          <w:szCs w:val="22"/>
        </w:rPr>
      </w:pPr>
      <w:r>
        <w:rPr>
          <w:rFonts w:ascii="Source Sans Pro" w:hAnsi="Source Sans Pro"/>
          <w:b/>
          <w:sz w:val="22"/>
          <w:szCs w:val="22"/>
        </w:rPr>
        <w:t>Pouring Forth Praise (1-7)</w:t>
      </w:r>
    </w:p>
    <w:p w14:paraId="7748BE5F" w14:textId="77777777" w:rsidR="00E86B25" w:rsidRPr="00304ED3" w:rsidRDefault="00E86B25" w:rsidP="00E86B25">
      <w:pPr>
        <w:widowControl w:val="0"/>
        <w:rPr>
          <w:rFonts w:ascii="Source Sans Pro" w:hAnsi="Source Sans Pro"/>
          <w:sz w:val="16"/>
          <w:szCs w:val="22"/>
        </w:rPr>
      </w:pPr>
      <w:r>
        <w:rPr>
          <w:rFonts w:ascii="Source Sans Pro" w:hAnsi="Source Sans Pro"/>
          <w:sz w:val="22"/>
          <w:szCs w:val="22"/>
        </w:rPr>
        <w:t xml:space="preserve">     </w:t>
      </w:r>
      <w:r>
        <w:rPr>
          <w:rFonts w:ascii="Source Sans Pro" w:hAnsi="Source Sans Pro"/>
          <w:sz w:val="22"/>
          <w:szCs w:val="22"/>
        </w:rPr>
        <w:tab/>
      </w:r>
    </w:p>
    <w:p w14:paraId="08EFC79A" w14:textId="3518395D" w:rsidR="00433536" w:rsidRPr="00EF7CB8" w:rsidRDefault="00E22023" w:rsidP="00E86B25">
      <w:pPr>
        <w:widowControl w:val="0"/>
        <w:ind w:firstLine="720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 xml:space="preserve">I Will . . . </w:t>
      </w:r>
      <w:r w:rsidR="00437A59" w:rsidRPr="00EF7CB8">
        <w:rPr>
          <w:rFonts w:ascii="Source Sans Pro" w:hAnsi="Source Sans Pro"/>
          <w:sz w:val="22"/>
          <w:szCs w:val="22"/>
        </w:rPr>
        <w:t xml:space="preserve"> (1</w:t>
      </w:r>
      <w:r>
        <w:rPr>
          <w:rFonts w:ascii="Source Sans Pro" w:hAnsi="Source Sans Pro"/>
          <w:sz w:val="22"/>
          <w:szCs w:val="22"/>
        </w:rPr>
        <w:t xml:space="preserve">, </w:t>
      </w:r>
      <w:r w:rsidR="00437A59" w:rsidRPr="00EF7CB8">
        <w:rPr>
          <w:rFonts w:ascii="Source Sans Pro" w:hAnsi="Source Sans Pro"/>
          <w:sz w:val="22"/>
          <w:szCs w:val="22"/>
        </w:rPr>
        <w:t>2</w:t>
      </w:r>
      <w:r>
        <w:rPr>
          <w:rFonts w:ascii="Source Sans Pro" w:hAnsi="Source Sans Pro"/>
          <w:sz w:val="22"/>
          <w:szCs w:val="22"/>
        </w:rPr>
        <w:t>, 5, 6</w:t>
      </w:r>
      <w:r w:rsidR="00437A59" w:rsidRPr="00EF7CB8">
        <w:rPr>
          <w:rFonts w:ascii="Source Sans Pro" w:hAnsi="Source Sans Pro"/>
          <w:sz w:val="22"/>
          <w:szCs w:val="22"/>
        </w:rPr>
        <w:t>)</w:t>
      </w:r>
    </w:p>
    <w:p w14:paraId="3D497B1A" w14:textId="77777777" w:rsidR="00BC70ED" w:rsidRPr="00EF7CB8" w:rsidRDefault="00BC70ED" w:rsidP="00BC70ED">
      <w:pPr>
        <w:pStyle w:val="ListParagraph"/>
        <w:widowControl w:val="0"/>
        <w:ind w:left="1080"/>
        <w:rPr>
          <w:rFonts w:ascii="Source Sans Pro" w:hAnsi="Source Sans Pro"/>
          <w:sz w:val="22"/>
          <w:szCs w:val="22"/>
        </w:rPr>
      </w:pPr>
    </w:p>
    <w:p w14:paraId="4A4D4579" w14:textId="77777777" w:rsidR="00433536" w:rsidRPr="00EF7CB8" w:rsidRDefault="00433536" w:rsidP="00433536">
      <w:pPr>
        <w:widowControl w:val="0"/>
        <w:rPr>
          <w:rFonts w:ascii="Source Sans Pro" w:hAnsi="Source Sans Pro"/>
          <w:sz w:val="22"/>
          <w:szCs w:val="22"/>
        </w:rPr>
      </w:pPr>
    </w:p>
    <w:p w14:paraId="116F1F15" w14:textId="54456620" w:rsidR="00433536" w:rsidRPr="00EF7CB8" w:rsidRDefault="00E22023" w:rsidP="00E22023">
      <w:pPr>
        <w:widowControl w:val="0"/>
        <w:ind w:firstLine="720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>Extol, bless, praise, commend, declare, meditate, speak, pour forth, sing</w:t>
      </w:r>
      <w:r w:rsidR="00437A59" w:rsidRPr="00EF7CB8">
        <w:rPr>
          <w:rFonts w:ascii="Source Sans Pro" w:hAnsi="Source Sans Pro"/>
          <w:sz w:val="22"/>
          <w:szCs w:val="22"/>
        </w:rPr>
        <w:t xml:space="preserve"> </w:t>
      </w:r>
      <w:r>
        <w:rPr>
          <w:rFonts w:ascii="Source Sans Pro" w:hAnsi="Source Sans Pro"/>
          <w:sz w:val="22"/>
          <w:szCs w:val="22"/>
        </w:rPr>
        <w:t>(1-7)</w:t>
      </w:r>
    </w:p>
    <w:p w14:paraId="246C9A61" w14:textId="77777777" w:rsidR="00BC70ED" w:rsidRPr="00EF7CB8" w:rsidRDefault="00BC70ED" w:rsidP="00BC70ED">
      <w:pPr>
        <w:widowControl w:val="0"/>
        <w:rPr>
          <w:rFonts w:ascii="Source Sans Pro" w:hAnsi="Source Sans Pro"/>
          <w:sz w:val="22"/>
          <w:szCs w:val="22"/>
        </w:rPr>
      </w:pPr>
    </w:p>
    <w:p w14:paraId="6EB1255A" w14:textId="1D1A691D" w:rsidR="00BC70ED" w:rsidRPr="00EF7CB8" w:rsidRDefault="00BC70ED" w:rsidP="00BC70ED">
      <w:pPr>
        <w:widowControl w:val="0"/>
        <w:rPr>
          <w:rFonts w:ascii="Source Sans Pro" w:hAnsi="Source Sans Pro"/>
          <w:sz w:val="22"/>
          <w:szCs w:val="22"/>
        </w:rPr>
      </w:pPr>
    </w:p>
    <w:p w14:paraId="15C37E1F" w14:textId="4775ECF3" w:rsidR="00BC70ED" w:rsidRDefault="00E86B25" w:rsidP="00E86B25">
      <w:pPr>
        <w:widowControl w:val="0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 xml:space="preserve">     </w:t>
      </w:r>
      <w:r>
        <w:rPr>
          <w:rFonts w:ascii="Source Sans Pro" w:hAnsi="Source Sans Pro"/>
          <w:sz w:val="22"/>
          <w:szCs w:val="22"/>
        </w:rPr>
        <w:tab/>
      </w:r>
      <w:r w:rsidR="00E22023">
        <w:rPr>
          <w:rFonts w:ascii="Source Sans Pro" w:hAnsi="Source Sans Pro"/>
          <w:sz w:val="22"/>
          <w:szCs w:val="22"/>
        </w:rPr>
        <w:t xml:space="preserve">One </w:t>
      </w:r>
      <w:r w:rsidR="006E2C9C">
        <w:rPr>
          <w:rFonts w:ascii="Source Sans Pro" w:hAnsi="Source Sans Pro"/>
          <w:sz w:val="22"/>
          <w:szCs w:val="22"/>
        </w:rPr>
        <w:t>g</w:t>
      </w:r>
      <w:r w:rsidR="00E22023">
        <w:rPr>
          <w:rFonts w:ascii="Source Sans Pro" w:hAnsi="Source Sans Pro"/>
          <w:sz w:val="22"/>
          <w:szCs w:val="22"/>
        </w:rPr>
        <w:t xml:space="preserve">eneration to </w:t>
      </w:r>
      <w:r w:rsidR="006E2C9C">
        <w:rPr>
          <w:rFonts w:ascii="Source Sans Pro" w:hAnsi="Source Sans Pro"/>
          <w:sz w:val="22"/>
          <w:szCs w:val="22"/>
        </w:rPr>
        <w:t>a</w:t>
      </w:r>
      <w:r w:rsidR="00E22023">
        <w:rPr>
          <w:rFonts w:ascii="Source Sans Pro" w:hAnsi="Source Sans Pro"/>
          <w:sz w:val="22"/>
          <w:szCs w:val="22"/>
        </w:rPr>
        <w:t>nother</w:t>
      </w:r>
      <w:r w:rsidR="00437A59" w:rsidRPr="00EF7CB8">
        <w:rPr>
          <w:rFonts w:ascii="Source Sans Pro" w:hAnsi="Source Sans Pro"/>
          <w:sz w:val="22"/>
          <w:szCs w:val="22"/>
        </w:rPr>
        <w:t xml:space="preserve"> (</w:t>
      </w:r>
      <w:r w:rsidR="00E22023">
        <w:rPr>
          <w:rFonts w:ascii="Source Sans Pro" w:hAnsi="Source Sans Pro"/>
          <w:sz w:val="22"/>
          <w:szCs w:val="22"/>
        </w:rPr>
        <w:t>4</w:t>
      </w:r>
      <w:r w:rsidR="00437A59" w:rsidRPr="00EF7CB8">
        <w:rPr>
          <w:rFonts w:ascii="Source Sans Pro" w:hAnsi="Source Sans Pro"/>
          <w:sz w:val="22"/>
          <w:szCs w:val="22"/>
        </w:rPr>
        <w:t>)</w:t>
      </w:r>
    </w:p>
    <w:p w14:paraId="120FF721" w14:textId="09886018" w:rsidR="0039519C" w:rsidRDefault="0039519C" w:rsidP="00E86B25">
      <w:pPr>
        <w:widowControl w:val="0"/>
        <w:rPr>
          <w:rFonts w:ascii="Source Sans Pro" w:hAnsi="Source Sans Pro"/>
          <w:sz w:val="22"/>
          <w:szCs w:val="22"/>
        </w:rPr>
      </w:pPr>
    </w:p>
    <w:p w14:paraId="4FDB278C" w14:textId="48264D03" w:rsidR="0039519C" w:rsidRDefault="0039519C" w:rsidP="00E86B25">
      <w:pPr>
        <w:widowControl w:val="0"/>
        <w:rPr>
          <w:rFonts w:ascii="Source Sans Pro" w:hAnsi="Source Sans Pro"/>
          <w:sz w:val="22"/>
          <w:szCs w:val="22"/>
        </w:rPr>
      </w:pPr>
    </w:p>
    <w:p w14:paraId="16CB84EA" w14:textId="3E75CC2A" w:rsidR="0039519C" w:rsidRPr="00EF7CB8" w:rsidRDefault="0039519C" w:rsidP="00E86B25">
      <w:pPr>
        <w:widowControl w:val="0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ab/>
        <w:t>Meditate and Declare (5-6)</w:t>
      </w:r>
    </w:p>
    <w:p w14:paraId="6F082039" w14:textId="25D519A5" w:rsidR="00433536" w:rsidRDefault="00433536" w:rsidP="00433536">
      <w:pPr>
        <w:widowControl w:val="0"/>
        <w:rPr>
          <w:rFonts w:ascii="Source Sans Pro" w:hAnsi="Source Sans Pro"/>
          <w:sz w:val="22"/>
          <w:szCs w:val="22"/>
        </w:rPr>
      </w:pPr>
    </w:p>
    <w:p w14:paraId="25C9225F" w14:textId="281A13D5" w:rsidR="00433536" w:rsidRPr="00EF7CB8" w:rsidRDefault="00433536" w:rsidP="00433536">
      <w:pPr>
        <w:widowControl w:val="0"/>
        <w:rPr>
          <w:rFonts w:ascii="Source Sans Pro" w:hAnsi="Source Sans Pro"/>
          <w:b/>
          <w:sz w:val="22"/>
          <w:szCs w:val="22"/>
        </w:rPr>
      </w:pPr>
    </w:p>
    <w:p w14:paraId="2B6A8134" w14:textId="21554497" w:rsidR="003B5AC9" w:rsidRPr="00E22023" w:rsidRDefault="00E22023" w:rsidP="00E22023">
      <w:pPr>
        <w:widowControl w:val="0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b/>
          <w:sz w:val="22"/>
          <w:szCs w:val="22"/>
        </w:rPr>
        <w:t>Beholding the King and His Kingdom</w:t>
      </w:r>
      <w:r w:rsidR="00F46399" w:rsidRPr="00EF7CB8">
        <w:rPr>
          <w:rFonts w:ascii="Source Sans Pro" w:hAnsi="Source Sans Pro"/>
          <w:sz w:val="22"/>
          <w:szCs w:val="22"/>
        </w:rPr>
        <w:t xml:space="preserve"> </w:t>
      </w:r>
      <w:r w:rsidR="00437A59" w:rsidRPr="00E22023">
        <w:rPr>
          <w:rFonts w:ascii="Source Sans Pro" w:hAnsi="Source Sans Pro"/>
          <w:b/>
          <w:sz w:val="22"/>
          <w:szCs w:val="22"/>
        </w:rPr>
        <w:t>(</w:t>
      </w:r>
      <w:r w:rsidRPr="00E22023">
        <w:rPr>
          <w:rFonts w:ascii="Source Sans Pro" w:hAnsi="Source Sans Pro"/>
          <w:b/>
          <w:sz w:val="22"/>
          <w:szCs w:val="22"/>
        </w:rPr>
        <w:t>8-13</w:t>
      </w:r>
      <w:r w:rsidR="00437A59" w:rsidRPr="00E22023">
        <w:rPr>
          <w:rFonts w:ascii="Source Sans Pro" w:hAnsi="Source Sans Pro"/>
          <w:b/>
          <w:sz w:val="22"/>
          <w:szCs w:val="22"/>
        </w:rPr>
        <w:t>)</w:t>
      </w:r>
    </w:p>
    <w:p w14:paraId="2FEB7AEA" w14:textId="77777777" w:rsidR="003B5AC9" w:rsidRPr="00304ED3" w:rsidRDefault="003B5AC9" w:rsidP="003B5AC9">
      <w:pPr>
        <w:widowControl w:val="0"/>
        <w:rPr>
          <w:rFonts w:ascii="Source Sans Pro" w:hAnsi="Source Sans Pro"/>
          <w:sz w:val="16"/>
          <w:szCs w:val="22"/>
        </w:rPr>
      </w:pPr>
    </w:p>
    <w:p w14:paraId="77D7205F" w14:textId="5F3516B7" w:rsidR="003B5AC9" w:rsidRDefault="00E22023" w:rsidP="00437A59">
      <w:pPr>
        <w:widowControl w:val="0"/>
        <w:ind w:firstLine="720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>The King</w:t>
      </w:r>
      <w:r w:rsidR="00437A59" w:rsidRPr="00EF7CB8">
        <w:rPr>
          <w:rFonts w:ascii="Source Sans Pro" w:hAnsi="Source Sans Pro"/>
          <w:sz w:val="22"/>
          <w:szCs w:val="22"/>
        </w:rPr>
        <w:t xml:space="preserve"> </w:t>
      </w:r>
      <w:r>
        <w:rPr>
          <w:rFonts w:ascii="Source Sans Pro" w:hAnsi="Source Sans Pro"/>
          <w:sz w:val="22"/>
          <w:szCs w:val="22"/>
        </w:rPr>
        <w:t xml:space="preserve">is . . . </w:t>
      </w:r>
      <w:r w:rsidR="00437A59" w:rsidRPr="00EF7CB8">
        <w:rPr>
          <w:rFonts w:ascii="Source Sans Pro" w:hAnsi="Source Sans Pro"/>
          <w:sz w:val="22"/>
          <w:szCs w:val="22"/>
        </w:rPr>
        <w:t>(</w:t>
      </w:r>
      <w:r>
        <w:rPr>
          <w:rFonts w:ascii="Source Sans Pro" w:hAnsi="Source Sans Pro"/>
          <w:sz w:val="22"/>
          <w:szCs w:val="22"/>
        </w:rPr>
        <w:t>8-9</w:t>
      </w:r>
      <w:r w:rsidR="00437A59" w:rsidRPr="00EF7CB8">
        <w:rPr>
          <w:rFonts w:ascii="Source Sans Pro" w:hAnsi="Source Sans Pro"/>
          <w:sz w:val="22"/>
          <w:szCs w:val="22"/>
        </w:rPr>
        <w:t>)</w:t>
      </w:r>
      <w:r>
        <w:rPr>
          <w:rFonts w:ascii="Source Sans Pro" w:hAnsi="Source Sans Pro"/>
          <w:sz w:val="22"/>
          <w:szCs w:val="22"/>
        </w:rPr>
        <w:t xml:space="preserve"> </w:t>
      </w:r>
      <w:bookmarkStart w:id="0" w:name="_GoBack"/>
      <w:bookmarkEnd w:id="0"/>
    </w:p>
    <w:p w14:paraId="24AB7EB1" w14:textId="77777777" w:rsidR="00E22023" w:rsidRDefault="00E22023" w:rsidP="00437A59">
      <w:pPr>
        <w:widowControl w:val="0"/>
        <w:ind w:firstLine="720"/>
        <w:rPr>
          <w:rFonts w:ascii="Source Sans Pro" w:hAnsi="Source Sans Pro"/>
          <w:sz w:val="22"/>
          <w:szCs w:val="22"/>
        </w:rPr>
      </w:pPr>
    </w:p>
    <w:p w14:paraId="6C5147E8" w14:textId="124D0327" w:rsidR="00E22023" w:rsidRDefault="00E22023" w:rsidP="00437A59">
      <w:pPr>
        <w:widowControl w:val="0"/>
        <w:ind w:firstLine="720"/>
        <w:rPr>
          <w:rFonts w:ascii="Source Sans Pro" w:hAnsi="Source Sans Pro"/>
          <w:sz w:val="20"/>
          <w:szCs w:val="22"/>
        </w:rPr>
      </w:pPr>
      <w:r>
        <w:rPr>
          <w:rFonts w:ascii="Source Sans Pro" w:hAnsi="Source Sans Pro"/>
          <w:sz w:val="22"/>
          <w:szCs w:val="22"/>
        </w:rPr>
        <w:tab/>
        <w:t>The L</w:t>
      </w:r>
      <w:r w:rsidRPr="00E22023">
        <w:rPr>
          <w:rFonts w:ascii="Source Sans Pro" w:hAnsi="Source Sans Pro"/>
          <w:sz w:val="20"/>
          <w:szCs w:val="22"/>
        </w:rPr>
        <w:t>ORD</w:t>
      </w:r>
    </w:p>
    <w:p w14:paraId="2FC9A4DA" w14:textId="65C61A15" w:rsidR="00E22023" w:rsidRDefault="00E22023" w:rsidP="00437A59">
      <w:pPr>
        <w:widowControl w:val="0"/>
        <w:ind w:firstLine="720"/>
        <w:rPr>
          <w:rFonts w:ascii="Source Sans Pro" w:hAnsi="Source Sans Pro"/>
          <w:sz w:val="22"/>
          <w:szCs w:val="22"/>
        </w:rPr>
      </w:pPr>
    </w:p>
    <w:p w14:paraId="7BE37E21" w14:textId="5BBDC826" w:rsidR="00E22023" w:rsidRDefault="00E22023" w:rsidP="00437A59">
      <w:pPr>
        <w:widowControl w:val="0"/>
        <w:ind w:firstLine="720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ab/>
        <w:t>Gracious and Merciful</w:t>
      </w:r>
    </w:p>
    <w:p w14:paraId="14FE15BE" w14:textId="7294E76C" w:rsidR="00E22023" w:rsidRDefault="00E22023" w:rsidP="00437A59">
      <w:pPr>
        <w:widowControl w:val="0"/>
        <w:ind w:firstLine="720"/>
        <w:rPr>
          <w:rFonts w:ascii="Source Sans Pro" w:hAnsi="Source Sans Pro"/>
          <w:sz w:val="22"/>
          <w:szCs w:val="22"/>
        </w:rPr>
      </w:pPr>
    </w:p>
    <w:p w14:paraId="0D558391" w14:textId="6FB32A98" w:rsidR="00E22023" w:rsidRPr="00EF7CB8" w:rsidRDefault="00E22023" w:rsidP="0039519C">
      <w:pPr>
        <w:widowControl w:val="0"/>
        <w:ind w:firstLine="720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ab/>
        <w:t>Slow to Anger</w:t>
      </w:r>
      <w:r w:rsidR="0039519C">
        <w:rPr>
          <w:rFonts w:ascii="Source Sans Pro" w:hAnsi="Source Sans Pro"/>
          <w:sz w:val="22"/>
          <w:szCs w:val="22"/>
        </w:rPr>
        <w:t xml:space="preserve"> and </w:t>
      </w:r>
      <w:r>
        <w:rPr>
          <w:rFonts w:ascii="Source Sans Pro" w:hAnsi="Source Sans Pro"/>
          <w:sz w:val="22"/>
          <w:szCs w:val="22"/>
        </w:rPr>
        <w:t>Abounding in Steadfast Love</w:t>
      </w:r>
    </w:p>
    <w:p w14:paraId="24143F12" w14:textId="77777777" w:rsidR="00721C77" w:rsidRPr="00EF7CB8" w:rsidRDefault="00721C77" w:rsidP="003B5AC9">
      <w:pPr>
        <w:widowControl w:val="0"/>
        <w:rPr>
          <w:rFonts w:ascii="Source Sans Pro" w:hAnsi="Source Sans Pro"/>
          <w:sz w:val="22"/>
          <w:szCs w:val="22"/>
        </w:rPr>
      </w:pPr>
    </w:p>
    <w:p w14:paraId="482159F3" w14:textId="77777777" w:rsidR="003B5AC9" w:rsidRPr="00EF7CB8" w:rsidRDefault="003B5AC9" w:rsidP="003B5AC9">
      <w:pPr>
        <w:widowControl w:val="0"/>
        <w:rPr>
          <w:rFonts w:ascii="Source Sans Pro" w:hAnsi="Source Sans Pro"/>
          <w:sz w:val="22"/>
          <w:szCs w:val="22"/>
        </w:rPr>
      </w:pPr>
    </w:p>
    <w:p w14:paraId="37D6D3D4" w14:textId="196A4277" w:rsidR="00E22023" w:rsidRDefault="00E22023" w:rsidP="00437A59">
      <w:pPr>
        <w:widowControl w:val="0"/>
        <w:ind w:firstLine="720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>His Kingdom is . . . (1</w:t>
      </w:r>
      <w:r w:rsidR="0039519C">
        <w:rPr>
          <w:rFonts w:ascii="Source Sans Pro" w:hAnsi="Source Sans Pro"/>
          <w:sz w:val="22"/>
          <w:szCs w:val="22"/>
        </w:rPr>
        <w:t>0</w:t>
      </w:r>
      <w:r>
        <w:rPr>
          <w:rFonts w:ascii="Source Sans Pro" w:hAnsi="Source Sans Pro"/>
          <w:sz w:val="22"/>
          <w:szCs w:val="22"/>
        </w:rPr>
        <w:t>-13)</w:t>
      </w:r>
    </w:p>
    <w:p w14:paraId="7724816B" w14:textId="77777777" w:rsidR="00E22023" w:rsidRDefault="00E22023" w:rsidP="00437A59">
      <w:pPr>
        <w:widowControl w:val="0"/>
        <w:ind w:firstLine="720"/>
        <w:rPr>
          <w:rFonts w:ascii="Source Sans Pro" w:hAnsi="Source Sans Pro"/>
          <w:sz w:val="22"/>
          <w:szCs w:val="22"/>
        </w:rPr>
      </w:pPr>
    </w:p>
    <w:p w14:paraId="3F598458" w14:textId="77D104EF" w:rsidR="00E22023" w:rsidRDefault="00E22023" w:rsidP="00E22023">
      <w:pPr>
        <w:widowControl w:val="0"/>
        <w:ind w:left="720" w:firstLine="720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>Glorious</w:t>
      </w:r>
      <w:r w:rsidR="00304ED3">
        <w:rPr>
          <w:rFonts w:ascii="Source Sans Pro" w:hAnsi="Source Sans Pro"/>
          <w:sz w:val="22"/>
          <w:szCs w:val="22"/>
        </w:rPr>
        <w:t xml:space="preserve"> and Everlasting</w:t>
      </w:r>
    </w:p>
    <w:p w14:paraId="225A4CDD" w14:textId="77777777" w:rsidR="00E22023" w:rsidRDefault="00E22023" w:rsidP="00E22023">
      <w:pPr>
        <w:widowControl w:val="0"/>
        <w:ind w:left="720" w:firstLine="720"/>
        <w:rPr>
          <w:rFonts w:ascii="Source Sans Pro" w:hAnsi="Source Sans Pro"/>
          <w:sz w:val="22"/>
          <w:szCs w:val="22"/>
        </w:rPr>
      </w:pPr>
    </w:p>
    <w:p w14:paraId="464B6318" w14:textId="5921FD72" w:rsidR="00433536" w:rsidRPr="00EF7CB8" w:rsidRDefault="00433536" w:rsidP="00433536">
      <w:pPr>
        <w:widowControl w:val="0"/>
        <w:rPr>
          <w:rFonts w:ascii="Source Sans Pro" w:hAnsi="Source Sans Pro"/>
          <w:sz w:val="22"/>
          <w:szCs w:val="22"/>
        </w:rPr>
      </w:pPr>
    </w:p>
    <w:p w14:paraId="2C544525" w14:textId="1BFC3B49" w:rsidR="004F09A5" w:rsidRDefault="00E2202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 xml:space="preserve">Looking to the God Who </w:t>
      </w:r>
      <w:r w:rsidR="0039519C">
        <w:rPr>
          <w:rFonts w:ascii="Source Sans Pro" w:hAnsi="Source Sans Pro"/>
          <w:b/>
        </w:rPr>
        <w:t>Restores and Provides</w:t>
      </w:r>
      <w:r>
        <w:rPr>
          <w:rFonts w:ascii="Source Sans Pro" w:hAnsi="Source Sans Pro"/>
          <w:b/>
        </w:rPr>
        <w:t xml:space="preserve"> (14-21)</w:t>
      </w:r>
    </w:p>
    <w:p w14:paraId="44BB0302" w14:textId="556F4116" w:rsidR="00E22023" w:rsidRPr="00304ED3" w:rsidRDefault="00E2202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rPr>
          <w:rFonts w:ascii="Source Sans Pro" w:hAnsi="Source Sans Pro"/>
          <w:b/>
          <w:sz w:val="16"/>
        </w:rPr>
      </w:pPr>
    </w:p>
    <w:p w14:paraId="2820CF45" w14:textId="2E050988" w:rsidR="00E22023" w:rsidRDefault="00E2202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rPr>
          <w:rFonts w:ascii="Source Sans Pro" w:hAnsi="Source Sans Pro"/>
        </w:rPr>
      </w:pPr>
      <w:r>
        <w:rPr>
          <w:rFonts w:ascii="Source Sans Pro" w:hAnsi="Source Sans Pro"/>
          <w:b/>
        </w:rPr>
        <w:tab/>
      </w:r>
      <w:r>
        <w:rPr>
          <w:rFonts w:ascii="Source Sans Pro" w:hAnsi="Source Sans Pro"/>
        </w:rPr>
        <w:t>Upholds, raises up, satisfies, fulfills, hears, preserves (14-20)</w:t>
      </w:r>
    </w:p>
    <w:p w14:paraId="4ADBE5A5" w14:textId="7105B737" w:rsidR="00E22023" w:rsidRDefault="00E2202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rPr>
          <w:rFonts w:ascii="Source Sans Pro" w:hAnsi="Source Sans Pro"/>
        </w:rPr>
      </w:pPr>
    </w:p>
    <w:p w14:paraId="0352B5BD" w14:textId="1712D7C6" w:rsidR="00E22023" w:rsidRDefault="00E2202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rPr>
          <w:rFonts w:ascii="Source Sans Pro" w:hAnsi="Source Sans Pro"/>
        </w:rPr>
      </w:pPr>
    </w:p>
    <w:p w14:paraId="48EC7EAE" w14:textId="28B73119" w:rsidR="00E22023" w:rsidRDefault="00E2202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rPr>
          <w:rFonts w:ascii="Source Sans Pro" w:hAnsi="Source Sans Pro"/>
        </w:rPr>
      </w:pPr>
      <w:r>
        <w:rPr>
          <w:rFonts w:ascii="Source Sans Pro" w:hAnsi="Source Sans Pro"/>
        </w:rPr>
        <w:tab/>
        <w:t>My mouth will speak (21)</w:t>
      </w:r>
    </w:p>
    <w:p w14:paraId="16E351B1" w14:textId="29C1C353" w:rsidR="00304ED3" w:rsidRDefault="00304ED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rPr>
          <w:rFonts w:ascii="Source Sans Pro" w:hAnsi="Source Sans Pro"/>
        </w:rPr>
      </w:pPr>
    </w:p>
    <w:p w14:paraId="096F20B2" w14:textId="07460277" w:rsidR="00304ED3" w:rsidRDefault="00304ED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rPr>
          <w:rFonts w:ascii="Source Sans Pro" w:hAnsi="Source Sans Pro"/>
        </w:rPr>
      </w:pPr>
    </w:p>
    <w:p w14:paraId="23D952BE" w14:textId="529F3E6A" w:rsidR="00304ED3" w:rsidRPr="00304ED3" w:rsidRDefault="00304ED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>Application</w:t>
      </w:r>
    </w:p>
    <w:sectPr w:rsidR="00304ED3" w:rsidRPr="00304ED3" w:rsidSect="0039519C">
      <w:headerReference w:type="default" r:id="rId7"/>
      <w:footerReference w:type="default" r:id="rId8"/>
      <w:pgSz w:w="12240" w:h="15840"/>
      <w:pgMar w:top="990" w:right="1440" w:bottom="684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332869" w14:textId="77777777" w:rsidR="00AF3D7D" w:rsidRDefault="00AF3D7D">
      <w:r>
        <w:separator/>
      </w:r>
    </w:p>
  </w:endnote>
  <w:endnote w:type="continuationSeparator" w:id="0">
    <w:p w14:paraId="6C3EBAD6" w14:textId="77777777" w:rsidR="00AF3D7D" w:rsidRDefault="00AF3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31744" w14:textId="77777777" w:rsidR="00F46399" w:rsidRDefault="00F4639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1D4CB" w14:textId="77777777" w:rsidR="00AF3D7D" w:rsidRDefault="00AF3D7D">
      <w:r>
        <w:separator/>
      </w:r>
    </w:p>
  </w:footnote>
  <w:footnote w:type="continuationSeparator" w:id="0">
    <w:p w14:paraId="2EE55BF9" w14:textId="77777777" w:rsidR="00AF3D7D" w:rsidRDefault="00AF3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92409" w14:textId="77777777" w:rsidR="00F46399" w:rsidRDefault="00F46399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901D5"/>
    <w:multiLevelType w:val="hybridMultilevel"/>
    <w:tmpl w:val="6D0008FC"/>
    <w:lvl w:ilvl="0" w:tplc="FD24D502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6E20645"/>
    <w:multiLevelType w:val="hybridMultilevel"/>
    <w:tmpl w:val="1D3A83BC"/>
    <w:lvl w:ilvl="0" w:tplc="BFC206D2">
      <w:numFmt w:val="bullet"/>
      <w:lvlText w:val="-"/>
      <w:lvlJc w:val="left"/>
      <w:pPr>
        <w:ind w:left="144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9A5"/>
    <w:rsid w:val="00044D04"/>
    <w:rsid w:val="00071097"/>
    <w:rsid w:val="00073503"/>
    <w:rsid w:val="00231E42"/>
    <w:rsid w:val="00304ED3"/>
    <w:rsid w:val="00324288"/>
    <w:rsid w:val="00324D63"/>
    <w:rsid w:val="00387D35"/>
    <w:rsid w:val="0039519C"/>
    <w:rsid w:val="003B5AC9"/>
    <w:rsid w:val="003B7969"/>
    <w:rsid w:val="00420558"/>
    <w:rsid w:val="00433536"/>
    <w:rsid w:val="00437A59"/>
    <w:rsid w:val="0045646C"/>
    <w:rsid w:val="004F09A5"/>
    <w:rsid w:val="00573129"/>
    <w:rsid w:val="00650D6F"/>
    <w:rsid w:val="006B1280"/>
    <w:rsid w:val="006D12B8"/>
    <w:rsid w:val="006E2C9C"/>
    <w:rsid w:val="00721C77"/>
    <w:rsid w:val="00737C49"/>
    <w:rsid w:val="00787493"/>
    <w:rsid w:val="007B466C"/>
    <w:rsid w:val="007D4947"/>
    <w:rsid w:val="008A5B65"/>
    <w:rsid w:val="008C6146"/>
    <w:rsid w:val="008F72C5"/>
    <w:rsid w:val="009F1F5C"/>
    <w:rsid w:val="00AB45E2"/>
    <w:rsid w:val="00AE78CB"/>
    <w:rsid w:val="00AF3D7D"/>
    <w:rsid w:val="00BC70ED"/>
    <w:rsid w:val="00CA7B55"/>
    <w:rsid w:val="00D05455"/>
    <w:rsid w:val="00D25DC1"/>
    <w:rsid w:val="00D92A16"/>
    <w:rsid w:val="00DE5935"/>
    <w:rsid w:val="00E22023"/>
    <w:rsid w:val="00E32FD0"/>
    <w:rsid w:val="00E86B25"/>
    <w:rsid w:val="00EF7CB8"/>
    <w:rsid w:val="00F37FF0"/>
    <w:rsid w:val="00F46399"/>
    <w:rsid w:val="00F71D8C"/>
    <w:rsid w:val="00F95BC9"/>
    <w:rsid w:val="00FF7024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3DEE09"/>
  <w15:docId w15:val="{DAB4BA33-CB91-C44B-A15F-6FCF8A417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BC7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Calvary Church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Metzger</dc:creator>
  <cp:lastModifiedBy>Deb Metzger</cp:lastModifiedBy>
  <cp:revision>3</cp:revision>
  <cp:lastPrinted>2019-08-06T17:26:00Z</cp:lastPrinted>
  <dcterms:created xsi:type="dcterms:W3CDTF">2019-08-07T14:29:00Z</dcterms:created>
  <dcterms:modified xsi:type="dcterms:W3CDTF">2019-08-08T15:07:00Z</dcterms:modified>
</cp:coreProperties>
</file>